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firstLine="1260" w:firstLineChars="450"/>
        <w:rPr>
          <w:rFonts w:asciiTheme="minorEastAsia" w:hAnsiTheme="minorEastAsia"/>
          <w:sz w:val="24"/>
        </w:rPr>
      </w:pPr>
      <w:r>
        <w:rPr>
          <w:rFonts w:hint="eastAsia" w:ascii="宋体" w:hAnsi="宋体"/>
          <w:sz w:val="28"/>
          <w:szCs w:val="28"/>
        </w:rPr>
        <w:t>采购项目名称：</w:t>
      </w:r>
      <w:r>
        <w:rPr>
          <w:rFonts w:hint="eastAsia" w:ascii="宋体" w:hAnsi="宋体"/>
          <w:sz w:val="28"/>
          <w:szCs w:val="28"/>
          <w:lang w:val="en-US" w:eastAsia="zh-CN"/>
        </w:rPr>
        <w:t>PACS系统维护服务</w:t>
      </w:r>
      <w:r>
        <w:rPr>
          <w:rFonts w:hint="eastAsia" w:ascii="宋体" w:hAnsi="宋体"/>
          <w:sz w:val="28"/>
          <w:szCs w:val="28"/>
        </w:rPr>
        <w:t xml:space="preserve">  </w:t>
      </w:r>
    </w:p>
    <w:p>
      <w:pPr>
        <w:spacing w:line="360" w:lineRule="auto"/>
        <w:ind w:left="1259"/>
        <w:jc w:val="left"/>
        <w:rPr>
          <w:rFonts w:hint="default" w:ascii="宋体" w:hAnsi="宋体" w:eastAsia="宋体"/>
          <w:sz w:val="28"/>
          <w:szCs w:val="28"/>
          <w:lang w:val="en-US" w:eastAsia="zh-CN"/>
        </w:rPr>
      </w:pPr>
      <w:r>
        <w:rPr>
          <w:rFonts w:hint="eastAsia" w:ascii="宋体" w:hAnsi="宋体"/>
          <w:sz w:val="28"/>
          <w:szCs w:val="28"/>
        </w:rPr>
        <w:t>采购项目编号：NMZL2021-0</w:t>
      </w:r>
      <w:r>
        <w:rPr>
          <w:rFonts w:hint="eastAsia" w:ascii="宋体" w:hAnsi="宋体"/>
          <w:sz w:val="28"/>
          <w:szCs w:val="28"/>
          <w:lang w:val="en-US" w:eastAsia="zh-CN"/>
        </w:rPr>
        <w:t>49</w:t>
      </w:r>
    </w:p>
    <w:p>
      <w:pPr>
        <w:spacing w:line="360" w:lineRule="auto"/>
        <w:ind w:left="1259"/>
        <w:jc w:val="left"/>
        <w:rPr>
          <w:rFonts w:ascii="宋体" w:hAnsi="宋体"/>
          <w:sz w:val="28"/>
          <w:szCs w:val="28"/>
        </w:rPr>
      </w:pPr>
      <w:r>
        <w:rPr>
          <w:rFonts w:hint="eastAsia" w:ascii="宋体" w:hAnsi="宋体"/>
          <w:sz w:val="28"/>
          <w:szCs w:val="28"/>
        </w:rPr>
        <w:t>项目流 水 号：</w:t>
      </w:r>
      <w:r>
        <w:rPr>
          <w:rFonts w:ascii="宋体" w:hAnsi="宋体"/>
          <w:sz w:val="28"/>
          <w:szCs w:val="28"/>
        </w:rPr>
        <w:t>[2021]</w:t>
      </w:r>
      <w:r>
        <w:rPr>
          <w:rFonts w:hint="eastAsia" w:ascii="宋体" w:hAnsi="宋体"/>
          <w:sz w:val="28"/>
          <w:szCs w:val="28"/>
          <w:lang w:val="en-US" w:eastAsia="zh-CN"/>
        </w:rPr>
        <w:t>14616</w:t>
      </w:r>
      <w:r>
        <w:rPr>
          <w:rFonts w:ascii="宋体" w:hAnsi="宋体"/>
          <w:sz w:val="28"/>
          <w:szCs w:val="28"/>
        </w:rPr>
        <w:t>号</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 xml:space="preserve">申 请 科  室：信息中心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11</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30</w:t>
      </w:r>
      <w:r>
        <w:rPr>
          <w:rFonts w:hint="eastAsia" w:ascii="宋体" w:hAnsi="宋体"/>
          <w:sz w:val="28"/>
          <w:szCs w:val="28"/>
          <w:u w:val="single"/>
        </w:rPr>
        <w:t xml:space="preserve"> </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jc w:val="left"/>
        <w:rPr>
          <w:rFonts w:ascii="Calibri" w:hAnsi="黑体"/>
          <w:caps/>
          <w:sz w:val="32"/>
          <w:szCs w:val="32"/>
        </w:rPr>
      </w:pPr>
      <w:bookmarkStart w:id="2" w:name="_Toc373226408"/>
    </w:p>
    <w:p>
      <w:pPr>
        <w:pStyle w:val="2"/>
        <w:spacing w:line="360" w:lineRule="auto"/>
        <w:jc w:val="center"/>
        <w:rPr>
          <w:rFonts w:hint="eastAsia" w:hAnsi="黑体" w:cstheme="minorBidi"/>
          <w:b w:val="0"/>
          <w:caps w:val="0"/>
          <w:spacing w:val="0"/>
          <w:kern w:val="2"/>
          <w:sz w:val="30"/>
          <w:szCs w:val="30"/>
        </w:rPr>
      </w:pPr>
      <w:r>
        <w:rPr>
          <w:rFonts w:hint="eastAsia" w:hAnsi="黑体" w:cstheme="minorBidi"/>
          <w:b w:val="0"/>
          <w:caps w:val="0"/>
          <w:spacing w:val="0"/>
          <w:kern w:val="2"/>
          <w:sz w:val="30"/>
          <w:szCs w:val="30"/>
        </w:rPr>
        <w:t>内蒙古医科大学附属人民医院</w:t>
      </w:r>
      <w:r>
        <w:rPr>
          <w:rFonts w:hint="eastAsia" w:hAnsi="黑体" w:cstheme="minorBidi"/>
          <w:b w:val="0"/>
          <w:caps w:val="0"/>
          <w:spacing w:val="0"/>
          <w:kern w:val="2"/>
          <w:sz w:val="30"/>
          <w:szCs w:val="30"/>
          <w:u w:val="single"/>
        </w:rPr>
        <w:t xml:space="preserve"> PACS系统维护服务</w:t>
      </w:r>
      <w:r>
        <w:rPr>
          <w:rFonts w:hint="eastAsia" w:hAnsi="黑体" w:cstheme="minorBidi"/>
          <w:b w:val="0"/>
          <w:caps w:val="0"/>
          <w:spacing w:val="0"/>
          <w:kern w:val="2"/>
          <w:sz w:val="30"/>
          <w:szCs w:val="30"/>
          <w:u w:val="single"/>
          <w:lang w:val="en-US" w:eastAsia="zh-CN"/>
        </w:rPr>
        <w:t xml:space="preserve"> </w:t>
      </w:r>
      <w:r>
        <w:rPr>
          <w:rFonts w:hint="eastAsia" w:hAnsi="黑体" w:cstheme="minorBidi"/>
          <w:b w:val="0"/>
          <w:caps w:val="0"/>
          <w:spacing w:val="0"/>
          <w:kern w:val="2"/>
          <w:sz w:val="30"/>
          <w:szCs w:val="30"/>
        </w:rPr>
        <w:t>采购项目</w:t>
      </w:r>
    </w:p>
    <w:p>
      <w:pPr>
        <w:pStyle w:val="2"/>
        <w:spacing w:line="360" w:lineRule="auto"/>
        <w:jc w:val="center"/>
        <w:rPr>
          <w:rFonts w:hAnsi="黑体" w:cstheme="minorBidi"/>
          <w:b w:val="0"/>
          <w:caps w:val="0"/>
          <w:spacing w:val="0"/>
          <w:kern w:val="2"/>
          <w:sz w:val="30"/>
          <w:szCs w:val="30"/>
        </w:rPr>
      </w:pPr>
      <w:r>
        <w:rPr>
          <w:rFonts w:hint="eastAsia" w:hAnsi="黑体" w:cstheme="minorBidi"/>
          <w:b w:val="0"/>
          <w:caps w:val="0"/>
          <w:spacing w:val="0"/>
          <w:kern w:val="2"/>
          <w:sz w:val="30"/>
          <w:szCs w:val="30"/>
        </w:rPr>
        <w:t>询标公告</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 xml:space="preserve"> PACS系统维护服务 </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spacing w:line="360" w:lineRule="auto"/>
        <w:ind w:firstLine="426" w:firstLineChars="177"/>
        <w:rPr>
          <w:rFonts w:asciiTheme="minorEastAsia" w:hAnsiTheme="minorEastAsia"/>
          <w:b/>
          <w:sz w:val="24"/>
          <w:szCs w:val="24"/>
        </w:rPr>
      </w:pPr>
      <w:r>
        <w:rPr>
          <w:rFonts w:hint="eastAsia" w:asciiTheme="minorEastAsia" w:hAnsiTheme="minorEastAsia"/>
          <w:b/>
          <w:sz w:val="24"/>
          <w:szCs w:val="24"/>
        </w:rPr>
        <w:t>一、项目概述</w:t>
      </w:r>
    </w:p>
    <w:p>
      <w:pPr>
        <w:spacing w:line="360" w:lineRule="auto"/>
        <w:ind w:firstLine="424" w:firstLineChars="177"/>
        <w:rPr>
          <w:rFonts w:asciiTheme="minorEastAsia" w:hAnsiTheme="minorEastAsia"/>
          <w:sz w:val="24"/>
          <w:szCs w:val="24"/>
        </w:rPr>
      </w:pPr>
      <w:r>
        <w:rPr>
          <w:rFonts w:asciiTheme="minorEastAsia" w:hAnsiTheme="minorEastAsia"/>
          <w:sz w:val="24"/>
          <w:szCs w:val="24"/>
        </w:rPr>
        <w:t>1、名称与编号</w:t>
      </w:r>
    </w:p>
    <w:p>
      <w:pPr>
        <w:spacing w:line="360" w:lineRule="auto"/>
        <w:ind w:firstLine="424" w:firstLineChars="177"/>
        <w:jc w:val="left"/>
        <w:rPr>
          <w:rFonts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 xml:space="preserve"> PACS系统维护服务 </w:t>
      </w:r>
      <w:r>
        <w:rPr>
          <w:rFonts w:hint="eastAsia" w:asciiTheme="minorEastAsia" w:hAnsiTheme="minorEastAsia"/>
          <w:sz w:val="24"/>
          <w:szCs w:val="24"/>
        </w:rPr>
        <w:t>项目</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项目流水号：</w:t>
      </w:r>
      <w:r>
        <w:rPr>
          <w:rFonts w:asciiTheme="minorEastAsia" w:hAnsiTheme="minorEastAsia"/>
          <w:sz w:val="24"/>
          <w:szCs w:val="24"/>
        </w:rPr>
        <w:t>[2021]</w:t>
      </w:r>
      <w:r>
        <w:rPr>
          <w:rFonts w:hint="eastAsia" w:asciiTheme="minorEastAsia" w:hAnsiTheme="minorEastAsia"/>
          <w:sz w:val="24"/>
          <w:szCs w:val="24"/>
          <w:lang w:val="en-US" w:eastAsia="zh-CN"/>
        </w:rPr>
        <w:t>14616</w:t>
      </w:r>
      <w:r>
        <w:rPr>
          <w:rFonts w:asciiTheme="minorEastAsia" w:hAnsiTheme="minorEastAsia"/>
          <w:sz w:val="24"/>
          <w:szCs w:val="24"/>
        </w:rPr>
        <w:t>号</w:t>
      </w:r>
    </w:p>
    <w:p>
      <w:pPr>
        <w:spacing w:line="360" w:lineRule="auto"/>
        <w:ind w:firstLine="424" w:firstLineChars="17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项目编号：NMZL2021-0</w:t>
      </w:r>
      <w:r>
        <w:rPr>
          <w:rFonts w:hint="eastAsia" w:asciiTheme="minorEastAsia" w:hAnsiTheme="minorEastAsia"/>
          <w:sz w:val="24"/>
          <w:szCs w:val="24"/>
          <w:lang w:val="en-US" w:eastAsia="zh-CN"/>
        </w:rPr>
        <w:t>49</w:t>
      </w:r>
    </w:p>
    <w:p>
      <w:pPr>
        <w:spacing w:line="360" w:lineRule="auto"/>
        <w:ind w:firstLine="424" w:firstLineChars="177"/>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szCs w:val="24"/>
              </w:rPr>
            </w:pPr>
            <w:r>
              <w:rPr>
                <w:rFonts w:asciiTheme="minorEastAsia" w:hAnsiTheme="minorEastAsia"/>
                <w:sz w:val="24"/>
                <w:szCs w:val="24"/>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货物</w:t>
            </w:r>
            <w:r>
              <w:rPr>
                <w:rFonts w:asciiTheme="minorEastAsia" w:hAnsiTheme="minorEastAsia"/>
                <w:sz w:val="24"/>
                <w:szCs w:val="24"/>
              </w:rPr>
              <w:t>名称</w:t>
            </w:r>
          </w:p>
        </w:tc>
        <w:tc>
          <w:tcPr>
            <w:tcW w:w="685"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szCs w:val="24"/>
              </w:rPr>
            </w:pPr>
            <w:r>
              <w:rPr>
                <w:rFonts w:asciiTheme="minorEastAsia" w:hAnsiTheme="minorEastAsia"/>
                <w:sz w:val="24"/>
                <w:szCs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szCs w:val="24"/>
              </w:rPr>
            </w:pPr>
            <w:r>
              <w:rPr>
                <w:rFonts w:asciiTheme="minorEastAsia" w:hAnsiTheme="minorEastAsia"/>
                <w:sz w:val="24"/>
                <w:szCs w:val="24"/>
              </w:rPr>
              <w:t>预算金额</w:t>
            </w:r>
          </w:p>
          <w:p>
            <w:pPr>
              <w:spacing w:line="360" w:lineRule="auto"/>
              <w:jc w:val="center"/>
              <w:rPr>
                <w:rFonts w:asciiTheme="minorEastAsia" w:hAnsiTheme="minorEastAsia"/>
                <w:sz w:val="24"/>
                <w:szCs w:val="24"/>
              </w:rPr>
            </w:pPr>
            <w:r>
              <w:rPr>
                <w:rFonts w:asciiTheme="minorEastAsia" w:hAnsiTheme="minorEastAsia"/>
                <w:sz w:val="24"/>
                <w:szCs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PACS系统维护服务</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szCs w:val="24"/>
              </w:rPr>
            </w:pPr>
            <w:r>
              <w:rPr>
                <w:rFonts w:asciiTheme="minorEastAsia" w:hAnsiTheme="minorEastAsia"/>
                <w:sz w:val="24"/>
                <w:szCs w:val="24"/>
              </w:rPr>
              <w:t>详见附件询标</w:t>
            </w:r>
          </w:p>
          <w:p>
            <w:pPr>
              <w:spacing w:line="360" w:lineRule="auto"/>
              <w:jc w:val="center"/>
              <w:rPr>
                <w:rFonts w:asciiTheme="minorEastAsia" w:hAnsiTheme="minorEastAsia"/>
                <w:sz w:val="24"/>
                <w:szCs w:val="24"/>
              </w:rPr>
            </w:pPr>
            <w:r>
              <w:rPr>
                <w:rFonts w:asciiTheme="minorEastAsia" w:hAnsiTheme="minorEastAsia"/>
                <w:sz w:val="24"/>
                <w:szCs w:val="24"/>
              </w:rPr>
              <w:t>文件第</w:t>
            </w:r>
            <w:r>
              <w:rPr>
                <w:rFonts w:hint="eastAsia" w:asciiTheme="minorEastAsia" w:hAnsiTheme="minorEastAsia"/>
                <w:sz w:val="24"/>
                <w:szCs w:val="24"/>
              </w:rPr>
              <w:t>三</w:t>
            </w:r>
            <w:r>
              <w:rPr>
                <w:rFonts w:asciiTheme="minorEastAsia" w:hAnsiTheme="minorEastAsia"/>
                <w:sz w:val="24"/>
                <w:szCs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r>
              <w:rPr>
                <w:rFonts w:hint="eastAsia" w:asciiTheme="minorEastAsia" w:hAnsiTheme="minorEastAsia"/>
                <w:sz w:val="24"/>
                <w:szCs w:val="24"/>
              </w:rPr>
              <w:t>0000</w:t>
            </w:r>
          </w:p>
        </w:tc>
      </w:tr>
    </w:tbl>
    <w:p>
      <w:pPr>
        <w:spacing w:line="360" w:lineRule="auto"/>
        <w:rPr>
          <w:rFonts w:asciiTheme="minorEastAsia" w:hAnsiTheme="minorEastAsia"/>
          <w:b/>
          <w:sz w:val="24"/>
          <w:szCs w:val="24"/>
        </w:rPr>
      </w:pPr>
    </w:p>
    <w:p>
      <w:pPr>
        <w:spacing w:line="360" w:lineRule="auto"/>
        <w:ind w:firstLine="426" w:firstLineChars="177"/>
        <w:rPr>
          <w:rFonts w:asciiTheme="minorEastAsia" w:hAnsiTheme="minorEastAsia"/>
          <w:b/>
          <w:sz w:val="24"/>
          <w:szCs w:val="24"/>
        </w:rPr>
      </w:pPr>
      <w:r>
        <w:rPr>
          <w:rFonts w:hint="eastAsia" w:asciiTheme="minorEastAsia" w:hAnsiTheme="minorEastAsia"/>
          <w:b/>
          <w:sz w:val="24"/>
          <w:szCs w:val="24"/>
        </w:rPr>
        <w:t>二、供应商的资格要求</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r>
        <w:rPr>
          <w:rFonts w:hint="eastAsia" w:asciiTheme="minorEastAsia" w:hAnsiTheme="minorEastAsia"/>
          <w:sz w:val="24"/>
          <w:szCs w:val="24"/>
        </w:rPr>
        <w:t>；</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供应商营业执照在有效期内且经营范围必须符合本次询标文件要求；</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3、投标单位近3个月为企业员工缴纳社保资金的凭证；</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4、投标单位近3个月的纳税证明；</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5、投标人上一年度财务报表；</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6、供应商未被列入信用中国网、中国政府采购网失信名单，且近三年内没有违法犯罪不良记录；</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7、本项目专门面向中小企业，供应商须提供中小企业声明函</w:t>
      </w:r>
      <w:r>
        <w:rPr>
          <w:rFonts w:hint="eastAsia" w:asciiTheme="minorEastAsia" w:hAnsiTheme="minorEastAsia"/>
          <w:sz w:val="24"/>
          <w:lang w:val="en-US" w:eastAsia="zh-CN"/>
        </w:rPr>
        <w:t>及网站查询结果截图</w:t>
      </w:r>
      <w:r>
        <w:rPr>
          <w:rFonts w:hint="eastAsia" w:asciiTheme="minorEastAsia" w:hAnsiTheme="minorEastAsia"/>
          <w:sz w:val="24"/>
        </w:rPr>
        <w:t>；</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8、本次采购不接受联合体投标。</w:t>
      </w:r>
    </w:p>
    <w:p>
      <w:pPr>
        <w:pStyle w:val="18"/>
        <w:adjustRightInd w:val="0"/>
        <w:snapToGrid w:val="0"/>
        <w:spacing w:line="360" w:lineRule="auto"/>
        <w:ind w:firstLine="482" w:firstLineChars="200"/>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6 </w:t>
      </w:r>
      <w:r>
        <w:rPr>
          <w:rFonts w:hint="eastAsia" w:asciiTheme="minorEastAsia" w:hAnsiTheme="minorEastAsia" w:eastAsiaTheme="minorEastAsia"/>
          <w:sz w:val="24"/>
          <w:szCs w:val="24"/>
        </w:rPr>
        <w:t>日</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spacing w:line="360" w:lineRule="auto"/>
        <w:ind w:firstLine="426" w:firstLineChars="177"/>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12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10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adjustRightInd w:val="0"/>
        <w:snapToGrid w:val="0"/>
        <w:spacing w:line="360" w:lineRule="auto"/>
        <w:ind w:firstLine="480" w:firstLineChars="200"/>
        <w:jc w:val="left"/>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524  </w:t>
      </w:r>
      <w:r>
        <w:rPr>
          <w:rFonts w:hint="eastAsia" w:cs="Arial" w:asciiTheme="minorEastAsia" w:hAnsiTheme="minorEastAsia"/>
          <w:sz w:val="24"/>
          <w:szCs w:val="24"/>
        </w:rPr>
        <w:t>会议室。</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adjustRightInd w:val="0"/>
        <w:snapToGrid w:val="0"/>
        <w:spacing w:line="360" w:lineRule="auto"/>
        <w:ind w:firstLine="480" w:firstLineChars="200"/>
        <w:rPr>
          <w:rFonts w:cs="Arial" w:asciiTheme="minorEastAsia" w:hAnsiTheme="minorEastAsia" w:eastAsiaTheme="minorEastAsia"/>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30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adjustRightInd w:val="0"/>
        <w:snapToGrid w:val="0"/>
        <w:spacing w:line="360" w:lineRule="auto"/>
        <w:ind w:firstLine="480" w:firstLineChars="200"/>
        <w:rPr>
          <w:rFonts w:cs="Arial" w:asciiTheme="minorEastAsia" w:hAnsiTheme="minorEastAsia" w:eastAsia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rPr>
          <w:rFonts w:asciiTheme="minorEastAsia" w:hAnsiTheme="minorEastAsia"/>
          <w:sz w:val="24"/>
          <w:szCs w:val="24"/>
        </w:rPr>
      </w:pPr>
    </w:p>
    <w:p>
      <w:pPr>
        <w:spacing w:line="360" w:lineRule="auto"/>
        <w:ind w:right="480"/>
        <w:jc w:val="center"/>
        <w:rPr>
          <w:rFonts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内蒙古医科大学附属人民医院</w:t>
      </w:r>
    </w:p>
    <w:p>
      <w:pPr>
        <w:spacing w:line="360" w:lineRule="auto"/>
        <w:ind w:right="1080" w:firstLine="424" w:firstLineChars="177"/>
        <w:jc w:val="center"/>
        <w:rPr>
          <w:rFonts w:asciiTheme="minorEastAsia" w:hAnsiTheme="minorEastAsia"/>
          <w:sz w:val="24"/>
          <w:szCs w:val="24"/>
        </w:rPr>
      </w:pPr>
      <w:r>
        <w:rPr>
          <w:rFonts w:hint="eastAsia" w:asciiTheme="minorEastAsia" w:hAnsiTheme="minorEastAsia"/>
          <w:sz w:val="24"/>
          <w:szCs w:val="24"/>
        </w:rPr>
        <w:t xml:space="preserve">                                      2021</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11</w:t>
      </w:r>
      <w:r>
        <w:rPr>
          <w:rFonts w:hint="eastAsia" w:asciiTheme="minorEastAsia" w:hAnsiTheme="minorEastAsia"/>
          <w:sz w:val="24"/>
          <w:szCs w:val="24"/>
          <w:u w:val="single"/>
        </w:rPr>
        <w:t xml:space="preserve">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30</w:t>
      </w:r>
      <w:r>
        <w:rPr>
          <w:rFonts w:hint="eastAsia" w:asciiTheme="minorEastAsia" w:hAnsiTheme="minorEastAsia"/>
          <w:sz w:val="24"/>
          <w:szCs w:val="24"/>
          <w:u w:val="single"/>
        </w:rPr>
        <w:t xml:space="preserve"> </w:t>
      </w:r>
      <w:r>
        <w:rPr>
          <w:rFonts w:asciiTheme="minorEastAsia" w:hAnsiTheme="minorEastAsia"/>
          <w:sz w:val="24"/>
          <w:szCs w:val="24"/>
        </w:rPr>
        <w:t>日</w:t>
      </w:r>
    </w:p>
    <w:p>
      <w:pPr>
        <w:spacing w:line="360" w:lineRule="auto"/>
        <w:ind w:right="480"/>
        <w:rPr>
          <w:rFonts w:asciiTheme="minorEastAsia" w:hAnsiTheme="minorEastAsia"/>
          <w:sz w:val="24"/>
        </w:rPr>
      </w:pPr>
    </w:p>
    <w:p>
      <w:pPr>
        <w:pStyle w:val="30"/>
        <w:spacing w:before="0" w:after="0"/>
        <w:jc w:val="both"/>
        <w:rPr>
          <w:rFonts w:ascii="黑体" w:hAnsi="黑体" w:eastAsia="黑体"/>
          <w:sz w:val="32"/>
        </w:rPr>
      </w:pPr>
    </w:p>
    <w:p>
      <w:pPr>
        <w:pStyle w:val="30"/>
        <w:spacing w:before="0" w:after="0"/>
        <w:jc w:val="both"/>
        <w:rPr>
          <w:rFonts w:ascii="黑体" w:hAnsi="黑体" w:eastAsia="黑体"/>
          <w:sz w:val="32"/>
        </w:rPr>
      </w:pPr>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872"/>
      <w:bookmarkStart w:id="4" w:name="_Toc26377904"/>
      <w:bookmarkStart w:id="5" w:name="_Toc26377983"/>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spacing w:line="360" w:lineRule="auto"/>
              <w:rPr>
                <w:rFonts w:hint="default" w:eastAsia="宋体" w:asciiTheme="minorEastAsia" w:hAnsiTheme="minorEastAsia"/>
                <w:sz w:val="24"/>
                <w:lang w:val="en-US" w:eastAsia="zh-CN"/>
              </w:rPr>
            </w:pPr>
            <w:r>
              <w:rPr>
                <w:rFonts w:hint="eastAsia" w:asciiTheme="minorEastAsia" w:hAnsiTheme="minorEastAsia"/>
                <w:sz w:val="24"/>
                <w:lang w:val="en-US" w:eastAsia="zh-CN"/>
              </w:rPr>
              <w:t>PACS系统维护服务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NMZL2021-0</w:t>
            </w:r>
            <w:r>
              <w:rPr>
                <w:rFonts w:hint="eastAsia" w:ascii="宋体" w:hAnsi="宋体"/>
                <w:sz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门诊楼5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hint="eastAsia" w:ascii="宋体" w:hAnsi="宋体" w:eastAsia="宋体"/>
                <w:sz w:val="24"/>
                <w:lang w:eastAsia="zh-CN"/>
              </w:rPr>
            </w:pPr>
            <w:r>
              <w:rPr>
                <w:rFonts w:hint="eastAsia" w:ascii="宋体" w:hAnsi="宋体"/>
                <w:sz w:val="24"/>
                <w:lang w:val="en-US" w:eastAsia="zh-CN"/>
              </w:rPr>
              <w:t>服务期</w:t>
            </w:r>
          </w:p>
        </w:tc>
        <w:tc>
          <w:tcPr>
            <w:tcW w:w="6434" w:type="dxa"/>
            <w:vAlign w:val="center"/>
          </w:tcPr>
          <w:p>
            <w:pPr>
              <w:rPr>
                <w:rFonts w:ascii="宋体" w:hAnsi="宋体"/>
                <w:sz w:val="24"/>
              </w:rPr>
            </w:pPr>
            <w:r>
              <w:rPr>
                <w:rFonts w:hint="eastAsia" w:ascii="宋体" w:hAnsi="宋体"/>
                <w:sz w:val="24"/>
              </w:rPr>
              <w:t>签订合同后</w:t>
            </w:r>
            <w:r>
              <w:rPr>
                <w:rFonts w:hint="eastAsia" w:ascii="宋体" w:hAnsi="宋体"/>
                <w:sz w:val="24"/>
                <w:u w:val="single"/>
              </w:rPr>
              <w:t xml:space="preserve"> </w:t>
            </w:r>
            <w:r>
              <w:rPr>
                <w:rFonts w:hint="eastAsia" w:ascii="宋体" w:hAnsi="宋体"/>
                <w:sz w:val="24"/>
                <w:u w:val="single"/>
                <w:lang w:val="en-US" w:eastAsia="zh-CN"/>
              </w:rPr>
              <w:t>壹年</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hint="default" w:ascii="宋体" w:hAnsi="宋体" w:eastAsia="宋体"/>
                <w:sz w:val="24"/>
                <w:lang w:val="en-US" w:eastAsia="zh-CN"/>
              </w:rPr>
            </w:pPr>
            <w:r>
              <w:rPr>
                <w:rFonts w:hint="eastAsia" w:ascii="宋体" w:hAnsi="宋体"/>
                <w:sz w:val="24"/>
                <w:lang w:val="en-US" w:eastAsia="zh-CN"/>
              </w:rPr>
              <w:t>服务响应时效要求</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7 x 24小时，60分钟宕机实时响应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hint="eastAsia" w:ascii="宋体" w:hAnsi="宋体" w:eastAsia="宋体"/>
                <w:sz w:val="24"/>
                <w:lang w:eastAsia="zh-CN"/>
              </w:rPr>
            </w:pPr>
            <w:r>
              <w:rPr>
                <w:rFonts w:hint="eastAsia" w:ascii="宋体" w:hAnsi="宋体"/>
                <w:sz w:val="24"/>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rPr>
                <w:rFonts w:ascii="宋体" w:hAnsi="宋体"/>
                <w:sz w:val="24"/>
              </w:rPr>
            </w:pPr>
            <w:r>
              <w:rPr>
                <w:rFonts w:hint="eastAsia" w:ascii="宋体" w:hAnsi="宋体"/>
                <w:sz w:val="24"/>
              </w:rPr>
              <w:t>如供应商属于小微企业，需填写响应文件第三条的中小微企业声明函，同时提供</w:t>
            </w:r>
            <w:r>
              <w:rPr>
                <w:rFonts w:ascii="宋体" w:hAnsi="宋体"/>
                <w:sz w:val="24"/>
              </w:rPr>
              <w:t>http://www.gsxt.gov.cn/index.html</w:t>
            </w:r>
          </w:p>
          <w:p>
            <w:pPr>
              <w:spacing w:line="360" w:lineRule="exact"/>
              <w:rPr>
                <w:rFonts w:ascii="宋体" w:hAnsi="宋体"/>
                <w:sz w:val="24"/>
              </w:rPr>
            </w:pPr>
            <w:r>
              <w:rPr>
                <w:rFonts w:ascii="宋体" w:hAnsi="宋体"/>
                <w:sz w:val="24"/>
              </w:rPr>
              <w:t>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564"/>
      <w:bookmarkStart w:id="7" w:name="_Toc26377878"/>
      <w:bookmarkStart w:id="8" w:name="_Toc26377910"/>
      <w:bookmarkStart w:id="9" w:name="_Toc26377989"/>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90"/>
      <w:bookmarkStart w:id="11" w:name="_Toc26377565"/>
      <w:bookmarkStart w:id="12" w:name="_Toc26377879"/>
      <w:bookmarkStart w:id="13" w:name="_Toc26377911"/>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
      <w:r>
        <w:rPr>
          <w:rFonts w:hint="eastAsia"/>
        </w:rPr>
        <w:t>服务支持类型：机动运维</w:t>
      </w:r>
      <w:r>
        <w:t xml:space="preserve">  </w:t>
      </w:r>
    </w:p>
    <w:p>
      <w:r>
        <w:rPr>
          <w:rFonts w:hint="eastAsia"/>
        </w:rPr>
        <w:t>服务响应及时性：</w:t>
      </w:r>
      <w:r>
        <w:t>7</w:t>
      </w:r>
      <w:r>
        <w:rPr>
          <w:rFonts w:hint="eastAsia"/>
        </w:rPr>
        <w:t>×</w:t>
      </w:r>
      <w:r>
        <w:t xml:space="preserve">24H </w:t>
      </w:r>
      <w:r>
        <w:rPr>
          <w:rFonts w:hint="eastAsia"/>
        </w:rPr>
        <w:t>，</w:t>
      </w:r>
      <w:r>
        <w:t>60</w:t>
      </w:r>
      <w:r>
        <w:rPr>
          <w:rFonts w:hint="eastAsia"/>
        </w:rPr>
        <w:t>分钟宕机实时响应</w:t>
      </w:r>
    </w:p>
    <w:p>
      <w:r>
        <w:rPr>
          <w:rFonts w:hint="eastAsia"/>
        </w:rPr>
        <w:t>服务期：1年</w:t>
      </w:r>
    </w:p>
    <w:tbl>
      <w:tblPr>
        <w:tblStyle w:val="34"/>
        <w:tblpPr w:leftFromText="180" w:rightFromText="180" w:vertAnchor="text" w:horzAnchor="page" w:tblpX="1450" w:tblpY="10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99"/>
        <w:gridCol w:w="1843"/>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tabs>
                <w:tab w:val="left" w:pos="8931"/>
              </w:tabs>
              <w:jc w:val="center"/>
              <w:rPr>
                <w:rFonts w:ascii="宋体" w:hAnsi="宋体" w:cs="宋体"/>
                <w:b/>
                <w:bCs/>
                <w:color w:val="000000"/>
                <w:sz w:val="24"/>
              </w:rPr>
            </w:pPr>
            <w:r>
              <w:rPr>
                <w:rFonts w:hint="eastAsia" w:ascii="宋体" w:hAnsi="宋体" w:cs="宋体"/>
                <w:b/>
                <w:bCs/>
                <w:color w:val="000000"/>
                <w:sz w:val="24"/>
              </w:rPr>
              <w:t>序号</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24"/>
              </w:rPr>
            </w:pPr>
            <w:r>
              <w:rPr>
                <w:rFonts w:hint="eastAsia" w:ascii="宋体" w:hAnsi="宋体" w:cs="宋体"/>
                <w:b/>
                <w:bCs/>
                <w:color w:val="000000"/>
                <w:sz w:val="24"/>
              </w:rPr>
              <w:t>服务项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24"/>
              </w:rPr>
            </w:pPr>
            <w:r>
              <w:rPr>
                <w:rFonts w:hint="eastAsia" w:ascii="宋体" w:hAnsi="宋体" w:cs="宋体"/>
                <w:b/>
                <w:bCs/>
                <w:color w:val="000000"/>
                <w:sz w:val="24"/>
              </w:rPr>
              <w:t>服务内容</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24"/>
              </w:rPr>
            </w:pPr>
            <w:r>
              <w:rPr>
                <w:rFonts w:hint="eastAsia" w:ascii="宋体" w:hAnsi="宋体" w:cs="宋体"/>
                <w:b/>
                <w:bCs/>
                <w:color w:val="000000"/>
                <w:sz w:val="24"/>
              </w:rPr>
              <w:t>业务描述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1</w:t>
            </w:r>
          </w:p>
        </w:tc>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软件运维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电话支持</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需提供技术服务热线来提供7×24技术支持响应。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3</w:t>
            </w: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远程技术支持</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在医院提供远程协助的环境下，提供7×24小时远程技术支持。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2</w:t>
            </w: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BUG修复</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需修复原PACS软件和接口使用过程中所发现的Bug问题。在与医院确认修复时间后，在约定的时间之内完成修改。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3</w:t>
            </w: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模板新增与修改</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（1）保障现有系统模板及打印模板的正常使用。</w:t>
            </w:r>
          </w:p>
          <w:p>
            <w:pPr>
              <w:spacing w:line="360" w:lineRule="exact"/>
              <w:rPr>
                <w:rFonts w:ascii="宋体" w:hAnsi="宋体" w:cs="宋体"/>
                <w:color w:val="000000"/>
                <w:sz w:val="20"/>
              </w:rPr>
            </w:pPr>
            <w:r>
              <w:rPr>
                <w:rFonts w:hint="eastAsia" w:ascii="宋体" w:hAnsi="宋体" w:cs="宋体"/>
                <w:color w:val="000000"/>
                <w:sz w:val="20"/>
              </w:rPr>
              <w:t>（2）在使用过程中若需修改模板，需积极配合与处理，并与使用科室确认修复时间后，在约定的时间之内完成修改。</w:t>
            </w:r>
          </w:p>
          <w:p>
            <w:pPr>
              <w:spacing w:line="360" w:lineRule="exact"/>
              <w:rPr>
                <w:rFonts w:ascii="宋体" w:hAnsi="宋体" w:cs="宋体"/>
                <w:color w:val="000000"/>
                <w:sz w:val="20"/>
              </w:rPr>
            </w:pPr>
            <w:r>
              <w:rPr>
                <w:rFonts w:hint="eastAsia" w:ascii="宋体" w:hAnsi="宋体" w:cs="宋体"/>
                <w:color w:val="000000"/>
                <w:sz w:val="20"/>
              </w:rPr>
              <w:t>（3）提供模板修改或新增，新模板免费提供。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4</w:t>
            </w: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故障分析服务</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在PACS服务器出现故障后，应积极快速采取各种应急办法恢复PACS正常检查业务，并提供应用服务器故障时日志分析报告。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5</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接口运维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接口处理</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提供现场技术支持以保障PACS系统现有接口的稳定运行；提供对现有接口的BUG修改服务。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6</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指导与</w:t>
            </w:r>
          </w:p>
          <w:p>
            <w:pPr>
              <w:spacing w:line="360" w:lineRule="exact"/>
              <w:jc w:val="center"/>
              <w:rPr>
                <w:rFonts w:ascii="宋体" w:hAnsi="宋体" w:cs="宋体"/>
                <w:color w:val="000000"/>
                <w:sz w:val="20"/>
              </w:rPr>
            </w:pPr>
            <w:r>
              <w:rPr>
                <w:rFonts w:hint="eastAsia" w:ascii="宋体" w:hAnsi="宋体" w:cs="宋体"/>
                <w:color w:val="000000"/>
                <w:sz w:val="20"/>
              </w:rPr>
              <w:t>咨询</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业务操作指导</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（1）医院在使用以及维护过程中遇到系统流程不熟悉或系统功能不会操作时，需提供相应的指导与咨询，并及时回答提出的问题。</w:t>
            </w:r>
          </w:p>
          <w:p>
            <w:pPr>
              <w:spacing w:line="360" w:lineRule="exact"/>
              <w:rPr>
                <w:rFonts w:ascii="宋体" w:hAnsi="宋体" w:cs="宋体"/>
                <w:color w:val="000000"/>
                <w:sz w:val="20"/>
              </w:rPr>
            </w:pPr>
            <w:r>
              <w:rPr>
                <w:rFonts w:hint="eastAsia" w:ascii="宋体" w:hAnsi="宋体" w:cs="宋体"/>
                <w:color w:val="000000"/>
                <w:sz w:val="20"/>
              </w:rPr>
              <w:t>（2）需要进行系统更新时，需负责现场测试及更新工作。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7</w:t>
            </w:r>
          </w:p>
        </w:tc>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应用环境运维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highlight w:val="red"/>
              </w:rPr>
            </w:pPr>
            <w:r>
              <w:rPr>
                <w:rFonts w:hint="eastAsia" w:ascii="宋体" w:hAnsi="宋体" w:cs="宋体"/>
                <w:color w:val="000000"/>
                <w:sz w:val="20"/>
              </w:rPr>
              <w:t>现场维修服务</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需在报修2小时内提供响应，接到通知4小时内电话或远程服务无法有效解决的，乙方需在接到通知后的48小时内赶到现场提供维护等服务。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季度巡检服务</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每年提供不少于2次巡检报告，对系统工作状态进行评估，并反馈评估报告。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软件注册服务</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提供客户端硬件更换后，软件免费注册服务。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配件服务</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提供配件优先服务。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8</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 w:val="20"/>
              </w:rPr>
            </w:pPr>
            <w:r>
              <w:rPr>
                <w:rFonts w:hint="eastAsia" w:ascii="宋体" w:hAnsi="宋体" w:cs="宋体"/>
                <w:color w:val="000000"/>
                <w:sz w:val="20"/>
              </w:rPr>
              <w:t>数据库</w:t>
            </w:r>
          </w:p>
          <w:p>
            <w:pPr>
              <w:spacing w:line="360" w:lineRule="exact"/>
              <w:jc w:val="center"/>
              <w:rPr>
                <w:rFonts w:ascii="宋体" w:hAnsi="宋体" w:cs="宋体"/>
                <w:color w:val="000000"/>
                <w:sz w:val="20"/>
              </w:rPr>
            </w:pPr>
            <w:r>
              <w:rPr>
                <w:rFonts w:hint="eastAsia" w:ascii="宋体" w:hAnsi="宋体" w:cs="宋体"/>
                <w:color w:val="000000"/>
                <w:sz w:val="20"/>
              </w:rPr>
              <w:t>运维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数据库安装、恢复</w:t>
            </w:r>
          </w:p>
        </w:tc>
        <w:tc>
          <w:tcPr>
            <w:tcW w:w="5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 w:val="20"/>
              </w:rPr>
            </w:pPr>
            <w:r>
              <w:rPr>
                <w:rFonts w:hint="eastAsia" w:ascii="宋体" w:hAnsi="宋体" w:cs="宋体"/>
                <w:color w:val="000000"/>
                <w:sz w:val="20"/>
              </w:rPr>
              <w:t>（1）硬件正常情况下，免费进行数据库的软件重装部署、恢复。</w:t>
            </w:r>
          </w:p>
          <w:p>
            <w:pPr>
              <w:spacing w:line="360" w:lineRule="exact"/>
              <w:rPr>
                <w:rFonts w:ascii="宋体" w:hAnsi="宋体" w:cs="宋体"/>
                <w:color w:val="000000"/>
                <w:sz w:val="20"/>
              </w:rPr>
            </w:pPr>
            <w:r>
              <w:rPr>
                <w:rFonts w:hint="eastAsia" w:ascii="宋体" w:hAnsi="宋体" w:cs="宋体"/>
                <w:color w:val="000000"/>
                <w:sz w:val="20"/>
              </w:rPr>
              <w:t>（2）因软件导致数据库无法运行，免费协助用户恢复。</w:t>
            </w:r>
          </w:p>
          <w:p>
            <w:pPr>
              <w:spacing w:line="360" w:lineRule="exact"/>
              <w:rPr>
                <w:rFonts w:ascii="宋体" w:hAnsi="宋体" w:cs="宋体"/>
                <w:color w:val="000000"/>
                <w:sz w:val="20"/>
              </w:rPr>
            </w:pPr>
            <w:r>
              <w:rPr>
                <w:rFonts w:hint="eastAsia" w:ascii="宋体" w:hAnsi="宋体" w:cs="宋体"/>
                <w:color w:val="000000"/>
                <w:sz w:val="20"/>
              </w:rPr>
              <w:t>（3）提供数据库的操作报告。</w:t>
            </w:r>
          </w:p>
          <w:p>
            <w:pPr>
              <w:spacing w:line="360" w:lineRule="exact"/>
              <w:rPr>
                <w:rFonts w:ascii="宋体" w:hAnsi="宋体" w:cs="宋体"/>
                <w:color w:val="000000"/>
                <w:sz w:val="20"/>
              </w:rPr>
            </w:pPr>
            <w:r>
              <w:rPr>
                <w:rFonts w:hint="eastAsia" w:ascii="宋体" w:hAnsi="宋体" w:cs="宋体"/>
                <w:color w:val="000000"/>
                <w:sz w:val="20"/>
              </w:rPr>
              <w:t>（4）业务中断，第一时间恢复。</w:t>
            </w:r>
          </w:p>
        </w:tc>
      </w:tr>
    </w:tbl>
    <w:p>
      <w:pPr>
        <w:rPr>
          <w:rFonts w:hint="eastAsia" w:ascii="黑体" w:hAnsi="黑体" w:eastAsia="黑体"/>
          <w:sz w:val="32"/>
          <w:szCs w:val="32"/>
        </w:rPr>
      </w:pPr>
    </w:p>
    <w:p>
      <w:pPr>
        <w:adjustRightInd w:val="0"/>
        <w:snapToGrid w:val="0"/>
        <w:ind w:firstLine="560" w:firstLineChars="200"/>
        <w:rPr>
          <w:rFonts w:ascii="宋体" w:hAnsi="宋体"/>
          <w:kern w:val="0"/>
          <w:sz w:val="28"/>
          <w:szCs w:val="28"/>
        </w:rPr>
      </w:pPr>
    </w:p>
    <w:p>
      <w:pPr>
        <w:rPr>
          <w:rFonts w:ascii="宋体" w:hAnsi="宋体"/>
          <w:b/>
          <w:sz w:val="32"/>
          <w:szCs w:val="32"/>
        </w:rPr>
      </w:pPr>
    </w:p>
    <w:p>
      <w:pPr>
        <w:pStyle w:val="30"/>
        <w:spacing w:before="0" w:after="0"/>
        <w:ind w:firstLine="3678" w:firstLineChars="1145"/>
        <w:jc w:val="both"/>
        <w:rPr>
          <w:rFonts w:ascii="黑体" w:hAnsi="黑体" w:eastAsia="黑体"/>
          <w:sz w:val="32"/>
        </w:rPr>
      </w:pPr>
      <w:bookmarkStart w:id="15" w:name="_Toc373226410"/>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8"/>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0"/>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7892"/>
      <w:bookmarkStart w:id="26" w:name="_Toc26377924"/>
      <w:bookmarkStart w:id="27" w:name="_Toc26378003"/>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28"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autoSpaceDE w:val="0"/>
        <w:autoSpaceDN w:val="0"/>
        <w:jc w:val="center"/>
        <w:rPr>
          <w:rFonts w:ascii="宋体" w:hAnsi="宋体"/>
          <w:b/>
          <w:sz w:val="32"/>
          <w:szCs w:val="32"/>
        </w:rPr>
      </w:pPr>
    </w:p>
    <w:p>
      <w:pPr>
        <w:pStyle w:val="18"/>
        <w:jc w:val="center"/>
        <w:rPr>
          <w:rFonts w:hAnsi="宋体"/>
          <w:b/>
          <w:color w:val="FF0000"/>
          <w:sz w:val="32"/>
          <w:szCs w:val="32"/>
          <w:lang w:val="zh-CN"/>
        </w:rPr>
      </w:pPr>
    </w:p>
    <w:p>
      <w:pPr>
        <w:pStyle w:val="18"/>
        <w:jc w:val="center"/>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三、中小微企业声明函(货物</w:t>
      </w:r>
      <w:r>
        <w:rPr>
          <w:rFonts w:hint="eastAsia" w:hAnsi="宋体"/>
          <w:b/>
          <w:color w:val="000000"/>
          <w:sz w:val="32"/>
          <w:szCs w:val="32"/>
          <w:lang w:val="en-US" w:eastAsia="zh-CN"/>
        </w:rPr>
        <w:t>类填写此函</w:t>
      </w:r>
      <w:r>
        <w:rPr>
          <w:rFonts w:hint="eastAsia" w:hAnsi="宋体"/>
          <w:b/>
          <w:color w:val="000000"/>
          <w:sz w:val="32"/>
          <w:szCs w:val="32"/>
          <w:lang w:val="zh-CN"/>
        </w:rPr>
        <w:t>)</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如供应商属于中小微企业，需填写</w:t>
      </w:r>
      <w:r>
        <w:rPr>
          <w:rFonts w:hint="eastAsia" w:ascii="宋体" w:hAnsi="宋体"/>
          <w:b/>
          <w:sz w:val="24"/>
          <w:lang w:val="en-US" w:eastAsia="zh-CN"/>
        </w:rPr>
        <w:t>此函</w:t>
      </w:r>
      <w:r>
        <w:rPr>
          <w:rFonts w:hint="eastAsia" w:ascii="宋体" w:hAnsi="宋体"/>
          <w:b/>
          <w:sz w:val="24"/>
        </w:rPr>
        <w:t>，同时提供</w:t>
      </w:r>
      <w:r>
        <w:rPr>
          <w:rFonts w:ascii="宋体" w:hAnsi="宋体"/>
          <w:b/>
          <w:sz w:val="24"/>
        </w:rPr>
        <w:t>http://www.gsxt.gov.cn/index.html网站中小微企业查询网页截图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中小微企业声明函(工程、服务</w:t>
      </w:r>
      <w:r>
        <w:rPr>
          <w:rFonts w:hint="eastAsia" w:hAnsi="宋体"/>
          <w:b/>
          <w:color w:val="000000"/>
          <w:sz w:val="32"/>
          <w:szCs w:val="32"/>
          <w:lang w:val="en-US" w:eastAsia="zh-CN"/>
        </w:rPr>
        <w:t>类填写此函</w:t>
      </w:r>
      <w:r>
        <w:rPr>
          <w:rFonts w:hint="eastAsia" w:hAnsi="宋体"/>
          <w:b/>
          <w:color w:val="000000"/>
          <w:sz w:val="32"/>
          <w:szCs w:val="32"/>
          <w:lang w:val="zh-CN"/>
        </w:rPr>
        <w:t>)</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如供应商属于中小微企业，需填写</w:t>
      </w:r>
      <w:r>
        <w:rPr>
          <w:rFonts w:hint="eastAsia" w:ascii="宋体" w:hAnsi="宋体"/>
          <w:b/>
          <w:sz w:val="24"/>
          <w:lang w:val="en-US" w:eastAsia="zh-CN"/>
        </w:rPr>
        <w:t>此函</w:t>
      </w:r>
      <w:r>
        <w:rPr>
          <w:rFonts w:hint="eastAsia" w:ascii="宋体" w:hAnsi="宋体"/>
          <w:b/>
          <w:sz w:val="24"/>
        </w:rPr>
        <w:t>，同时提供</w:t>
      </w:r>
      <w:r>
        <w:rPr>
          <w:rFonts w:ascii="宋体" w:hAnsi="宋体"/>
          <w:b/>
          <w:sz w:val="24"/>
        </w:rPr>
        <w:t>http://www.gsxt.gov.cn/index.html网站中小微企业查询网页截图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bookmarkStart w:id="38" w:name="_GoBack"/>
      <w:bookmarkEnd w:id="38"/>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1294"/>
        <w:gridCol w:w="1581"/>
        <w:gridCol w:w="1645"/>
        <w:gridCol w:w="184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294"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581"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1645" w:type="dxa"/>
            <w:shd w:val="clear" w:color="auto" w:fill="auto"/>
            <w:vAlign w:val="center"/>
          </w:tcPr>
          <w:p>
            <w:pPr>
              <w:jc w:val="center"/>
              <w:rPr>
                <w:rFonts w:ascii="宋体" w:hAnsi="宋体"/>
                <w:b/>
                <w:sz w:val="28"/>
                <w:szCs w:val="28"/>
              </w:rPr>
            </w:pPr>
            <w:r>
              <w:rPr>
                <w:rFonts w:hint="eastAsia" w:ascii="宋体" w:hAnsi="宋体"/>
                <w:b/>
                <w:sz w:val="28"/>
                <w:szCs w:val="28"/>
              </w:rPr>
              <w:t>服务期</w:t>
            </w:r>
          </w:p>
        </w:tc>
        <w:tc>
          <w:tcPr>
            <w:tcW w:w="1843" w:type="dxa"/>
            <w:shd w:val="clear" w:color="auto" w:fill="auto"/>
            <w:vAlign w:val="center"/>
          </w:tcPr>
          <w:p>
            <w:pPr>
              <w:jc w:val="center"/>
              <w:rPr>
                <w:rFonts w:ascii="宋体" w:hAnsi="宋体"/>
                <w:b/>
                <w:sz w:val="28"/>
                <w:szCs w:val="28"/>
              </w:rPr>
            </w:pPr>
            <w:r>
              <w:rPr>
                <w:rFonts w:hint="eastAsia" w:ascii="宋体" w:hAnsi="宋体"/>
                <w:b/>
                <w:sz w:val="28"/>
                <w:szCs w:val="28"/>
              </w:rPr>
              <w:t>服务</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294"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581" w:type="dxa"/>
            <w:shd w:val="clear" w:color="auto" w:fill="auto"/>
          </w:tcPr>
          <w:p>
            <w:pPr>
              <w:pStyle w:val="19"/>
              <w:ind w:left="5250"/>
              <w:jc w:val="center"/>
              <w:rPr>
                <w:rFonts w:ascii="宋体" w:hAnsi="宋体"/>
                <w:sz w:val="28"/>
                <w:szCs w:val="28"/>
              </w:rPr>
            </w:pPr>
          </w:p>
        </w:tc>
        <w:tc>
          <w:tcPr>
            <w:tcW w:w="1645" w:type="dxa"/>
            <w:shd w:val="clear" w:color="auto" w:fill="auto"/>
          </w:tcPr>
          <w:p>
            <w:pPr>
              <w:pStyle w:val="19"/>
              <w:ind w:left="5250"/>
              <w:jc w:val="center"/>
              <w:rPr>
                <w:rFonts w:ascii="宋体" w:hAnsi="宋体"/>
                <w:sz w:val="28"/>
                <w:szCs w:val="28"/>
              </w:rPr>
            </w:pPr>
          </w:p>
        </w:tc>
        <w:tc>
          <w:tcPr>
            <w:tcW w:w="1843"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1294" w:type="dxa"/>
            <w:shd w:val="clear" w:color="auto" w:fill="auto"/>
          </w:tcPr>
          <w:p>
            <w:pPr>
              <w:pStyle w:val="19"/>
              <w:ind w:left="5250"/>
              <w:jc w:val="center"/>
              <w:rPr>
                <w:rFonts w:ascii="宋体" w:hAnsi="宋体"/>
                <w:sz w:val="28"/>
                <w:szCs w:val="28"/>
              </w:rPr>
            </w:pPr>
          </w:p>
        </w:tc>
        <w:tc>
          <w:tcPr>
            <w:tcW w:w="1581" w:type="dxa"/>
            <w:shd w:val="clear" w:color="auto" w:fill="auto"/>
          </w:tcPr>
          <w:p>
            <w:pPr>
              <w:pStyle w:val="19"/>
              <w:ind w:left="5250"/>
              <w:jc w:val="center"/>
              <w:rPr>
                <w:rFonts w:ascii="宋体" w:hAnsi="宋体"/>
                <w:sz w:val="28"/>
                <w:szCs w:val="28"/>
              </w:rPr>
            </w:pPr>
          </w:p>
        </w:tc>
        <w:tc>
          <w:tcPr>
            <w:tcW w:w="1645" w:type="dxa"/>
            <w:shd w:val="clear" w:color="auto" w:fill="auto"/>
          </w:tcPr>
          <w:p>
            <w:pPr>
              <w:pStyle w:val="19"/>
              <w:ind w:left="5250"/>
              <w:jc w:val="center"/>
              <w:rPr>
                <w:rFonts w:ascii="宋体" w:hAnsi="宋体"/>
                <w:sz w:val="28"/>
                <w:szCs w:val="28"/>
              </w:rPr>
            </w:pPr>
          </w:p>
        </w:tc>
        <w:tc>
          <w:tcPr>
            <w:tcW w:w="1843" w:type="dxa"/>
            <w:shd w:val="clear" w:color="auto" w:fill="auto"/>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pPr>
    </w:p>
    <w:p>
      <w:pP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r>
        <w:rPr>
          <w:rFonts w:hint="eastAsia" w:ascii="宋体" w:hAnsi="宋体"/>
          <w:sz w:val="28"/>
          <w:szCs w:val="28"/>
        </w:rPr>
        <w:t>日  期：2021</w:t>
      </w:r>
      <w:r>
        <w:rPr>
          <w:rFonts w:ascii="宋体" w:hAnsi="宋体"/>
          <w:sz w:val="28"/>
          <w:szCs w:val="28"/>
        </w:rPr>
        <w:t>年    月    日</w:t>
      </w:r>
    </w:p>
    <w:p>
      <w:pPr>
        <w:jc w:val="both"/>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8"/>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40" w:lineRule="exact"/>
        <w:ind w:firstLine="560" w:firstLineChars="200"/>
        <w:rPr>
          <w:rFonts w:hAnsi="宋体"/>
          <w:sz w:val="28"/>
          <w:szCs w:val="28"/>
        </w:rPr>
      </w:pPr>
      <w:r>
        <w:rPr>
          <w:rFonts w:hint="eastAsia" w:hAnsi="宋体"/>
          <w:sz w:val="28"/>
          <w:szCs w:val="28"/>
        </w:rPr>
        <w:t>2.开户许可证；</w:t>
      </w:r>
    </w:p>
    <w:p>
      <w:pPr>
        <w:pStyle w:val="18"/>
        <w:spacing w:line="440" w:lineRule="exact"/>
        <w:ind w:firstLine="560" w:firstLineChars="200"/>
        <w:rPr>
          <w:rFonts w:hAnsi="宋体"/>
          <w:sz w:val="28"/>
          <w:szCs w:val="28"/>
        </w:rPr>
      </w:pPr>
      <w:r>
        <w:rPr>
          <w:rFonts w:hint="eastAsia" w:hAnsi="宋体"/>
          <w:sz w:val="28"/>
          <w:szCs w:val="28"/>
        </w:rPr>
        <w:t>3.投标单位近三个月缴纳社会保险证明材料；</w:t>
      </w:r>
    </w:p>
    <w:p>
      <w:pPr>
        <w:pStyle w:val="18"/>
        <w:spacing w:line="440" w:lineRule="exact"/>
        <w:ind w:firstLine="560" w:firstLineChars="200"/>
        <w:rPr>
          <w:rFonts w:hAnsi="宋体"/>
          <w:sz w:val="28"/>
          <w:szCs w:val="28"/>
        </w:rPr>
      </w:pPr>
      <w:r>
        <w:rPr>
          <w:rFonts w:hint="eastAsia" w:hAnsi="宋体"/>
          <w:sz w:val="28"/>
          <w:szCs w:val="28"/>
        </w:rPr>
        <w:t>4.投标单位近三个月缴税付款凭证；</w:t>
      </w:r>
    </w:p>
    <w:p>
      <w:pPr>
        <w:pStyle w:val="18"/>
        <w:spacing w:line="440" w:lineRule="exact"/>
        <w:ind w:firstLine="560" w:firstLineChars="200"/>
        <w:rPr>
          <w:rFonts w:hAnsi="宋体"/>
          <w:sz w:val="28"/>
          <w:szCs w:val="28"/>
        </w:rPr>
      </w:pPr>
      <w:r>
        <w:rPr>
          <w:rFonts w:hint="eastAsia" w:hAnsi="宋体"/>
          <w:sz w:val="28"/>
          <w:szCs w:val="28"/>
        </w:rPr>
        <w:t>5.投标单位上一年度财务报表；</w:t>
      </w:r>
    </w:p>
    <w:p>
      <w:pPr>
        <w:pStyle w:val="18"/>
        <w:spacing w:line="440" w:lineRule="exact"/>
        <w:ind w:firstLine="560" w:firstLineChars="200"/>
        <w:rPr>
          <w:rFonts w:hAnsi="宋体"/>
          <w:sz w:val="28"/>
          <w:szCs w:val="28"/>
        </w:rPr>
      </w:pPr>
      <w:r>
        <w:rPr>
          <w:rFonts w:hint="eastAsia" w:hAnsi="宋体"/>
          <w:sz w:val="28"/>
          <w:szCs w:val="28"/>
        </w:rPr>
        <w:t>6.近三年内没有违法犯罪不良记录声明；</w:t>
      </w:r>
    </w:p>
    <w:p>
      <w:pPr>
        <w:pStyle w:val="18"/>
        <w:spacing w:line="440" w:lineRule="exact"/>
        <w:ind w:firstLine="560" w:firstLineChars="200"/>
        <w:rPr>
          <w:rFonts w:hAnsi="宋体"/>
          <w:sz w:val="28"/>
          <w:szCs w:val="28"/>
        </w:rPr>
      </w:pPr>
      <w:r>
        <w:rPr>
          <w:rFonts w:hint="eastAsia" w:hAnsi="宋体"/>
          <w:sz w:val="28"/>
          <w:szCs w:val="28"/>
        </w:rPr>
        <w:t>7.信用中国网、中国政府采购网信用记录查询结果网页截图。</w:t>
      </w:r>
    </w:p>
    <w:p>
      <w:pPr>
        <w:pStyle w:val="18"/>
        <w:spacing w:line="440" w:lineRule="exact"/>
        <w:ind w:firstLine="560" w:firstLineChars="200"/>
        <w:rPr>
          <w:rFonts w:hAnsi="宋体"/>
          <w:sz w:val="28"/>
          <w:szCs w:val="28"/>
        </w:rPr>
      </w:pPr>
      <w:r>
        <w:rPr>
          <w:rFonts w:hint="eastAsia" w:hAnsi="宋体"/>
          <w:sz w:val="28"/>
          <w:szCs w:val="28"/>
        </w:rPr>
        <w:t>8.如供应商属于中小微企业，需填写响应文件第三张中的中小微企业声明函，同时提供</w:t>
      </w:r>
      <w:r>
        <w:rPr>
          <w:rFonts w:hAnsi="宋体"/>
          <w:sz w:val="28"/>
          <w:szCs w:val="28"/>
        </w:rPr>
        <w:t>http://www.gsxt.gov.cn/index.html网站中小微企业查询网页截图</w:t>
      </w:r>
    </w:p>
    <w:p>
      <w:pPr>
        <w:pStyle w:val="18"/>
        <w:spacing w:line="440" w:lineRule="exact"/>
        <w:ind w:firstLine="560" w:firstLineChars="200"/>
        <w:rPr>
          <w:rFonts w:hAnsi="宋体"/>
          <w:sz w:val="28"/>
          <w:szCs w:val="28"/>
        </w:rPr>
      </w:pPr>
    </w:p>
    <w:p>
      <w:pPr>
        <w:pStyle w:val="18"/>
        <w:jc w:val="center"/>
        <w:rPr>
          <w:rFonts w:hAnsi="宋体"/>
          <w:b/>
          <w:sz w:val="32"/>
          <w:szCs w:val="32"/>
          <w:lang w:val="zh-CN"/>
        </w:rPr>
      </w:pPr>
      <w:r>
        <w:rPr>
          <w:rFonts w:hint="eastAsia" w:hAnsi="宋体"/>
          <w:b/>
          <w:sz w:val="32"/>
          <w:szCs w:val="32"/>
          <w:lang w:val="zh-CN"/>
        </w:rPr>
        <w:t>八</w:t>
      </w:r>
      <w:r>
        <w:rPr>
          <w:rFonts w:hAnsi="宋体"/>
          <w:b/>
          <w:sz w:val="32"/>
          <w:szCs w:val="32"/>
          <w:lang w:val="zh-CN"/>
        </w:rPr>
        <w:t>、</w:t>
      </w:r>
      <w:r>
        <w:rPr>
          <w:rFonts w:hint="eastAsia" w:hAnsi="宋体"/>
          <w:b/>
          <w:bCs/>
          <w:sz w:val="32"/>
          <w:szCs w:val="32"/>
        </w:rPr>
        <w:t>售后服务保障</w:t>
      </w: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29" w:name="_Toc266776880"/>
      <w:bookmarkStart w:id="30" w:name="_Toc266431151"/>
      <w:r>
        <w:rPr>
          <w:rFonts w:hint="eastAsia" w:hAnsi="宋体"/>
          <w:sz w:val="28"/>
          <w:szCs w:val="28"/>
        </w:rPr>
        <w:t>3.1 生产厂家售后服务机构、联系人、联系电话</w:t>
      </w:r>
      <w:bookmarkEnd w:id="29"/>
      <w:bookmarkEnd w:id="30"/>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431153"/>
      <w:bookmarkStart w:id="34" w:name="_Toc266776882"/>
      <w:r>
        <w:rPr>
          <w:rFonts w:hint="eastAsia" w:hAnsi="宋体"/>
          <w:sz w:val="28"/>
          <w:szCs w:val="28"/>
        </w:rPr>
        <w:t>3.3 售后服务人员及技术职称情况。</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431154"/>
      <w:bookmarkStart w:id="36" w:name="_Toc266776883"/>
      <w:r>
        <w:rPr>
          <w:rFonts w:hint="eastAsia" w:hAnsi="宋体"/>
          <w:sz w:val="28"/>
          <w:szCs w:val="28"/>
        </w:rPr>
        <w:t>（以上内容可视具体情况删改）</w:t>
      </w:r>
      <w:bookmarkEnd w:id="35"/>
      <w:bookmarkEnd w:id="36"/>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2701" w:firstLineChars="961"/>
        <w:jc w:val="both"/>
        <w:rPr>
          <w:rFonts w:ascii="宋体" w:hAnsi="宋体" w:eastAsia="宋体"/>
          <w:sz w:val="32"/>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p>
    <w:p>
      <w:pP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32"/>
          <w:szCs w:val="32"/>
        </w:rPr>
      </w:pPr>
      <w:r>
        <w:rPr>
          <w:rFonts w:hint="eastAsia" w:ascii="宋体" w:hAnsi="宋体"/>
          <w:b/>
          <w:color w:val="FF0000"/>
          <w:sz w:val="32"/>
          <w:szCs w:val="32"/>
        </w:rPr>
        <w:t>供应商规模：（微型/小型/中型/大型）</w:t>
      </w:r>
    </w:p>
    <w:p>
      <w:pPr>
        <w:spacing w:line="360" w:lineRule="auto"/>
        <w:ind w:left="1423" w:leftChars="509" w:hanging="354" w:hangingChars="147"/>
        <w:rPr>
          <w:rFonts w:ascii="宋体" w:hAnsi="宋体"/>
          <w:b/>
          <w:color w:val="FF0000"/>
          <w:sz w:val="32"/>
          <w:szCs w:val="32"/>
        </w:rPr>
      </w:pPr>
      <w:r>
        <w:rPr>
          <w:rFonts w:hint="eastAsia" w:ascii="宋体" w:hAnsi="宋体"/>
          <w:b/>
          <w:color w:val="FF0000"/>
          <w:sz w:val="24"/>
        </w:rPr>
        <w:t xml:space="preserve">   </w:t>
      </w:r>
      <w:r>
        <w:rPr>
          <w:rFonts w:hint="eastAsia" w:ascii="宋体" w:hAnsi="宋体"/>
          <w:b/>
          <w:color w:val="FF0000"/>
          <w:sz w:val="32"/>
          <w:szCs w:val="32"/>
        </w:rPr>
        <w:t>所投货品制造商规模（微型/小型/中型/大型，涉及多个产品时，以规模最大的为准）</w:t>
      </w:r>
    </w:p>
    <w:p>
      <w:pPr>
        <w:spacing w:line="360" w:lineRule="auto"/>
        <w:ind w:firstLine="1433" w:firstLineChars="446"/>
        <w:rPr>
          <w:rFonts w:ascii="宋体" w:hAnsi="宋体"/>
          <w:b/>
          <w:sz w:val="32"/>
          <w:szCs w:val="32"/>
        </w:rPr>
      </w:pPr>
      <w:r>
        <w:rPr>
          <w:rFonts w:hint="eastAsia" w:ascii="宋体" w:hAnsi="宋体"/>
          <w:b/>
          <w:sz w:val="32"/>
          <w:szCs w:val="32"/>
        </w:rPr>
        <w:t>货物名称：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color w:val="FF0000"/>
          <w:sz w:val="30"/>
          <w:szCs w:val="30"/>
        </w:rPr>
      </w:pPr>
      <w:r>
        <w:rPr>
          <w:rFonts w:hint="eastAsia" w:ascii="宋体" w:hAnsi="宋体"/>
          <w:color w:val="FF0000"/>
          <w:sz w:val="30"/>
          <w:szCs w:val="30"/>
        </w:rPr>
        <w:t>供应商规模：（微型/小型/中型/大型）</w:t>
      </w:r>
    </w:p>
    <w:p>
      <w:pPr>
        <w:spacing w:line="560" w:lineRule="exact"/>
        <w:ind w:left="601" w:leftChars="286"/>
        <w:rPr>
          <w:rFonts w:ascii="宋体" w:hAnsi="宋体"/>
          <w:color w:val="FF0000"/>
          <w:sz w:val="30"/>
          <w:szCs w:val="30"/>
        </w:rPr>
      </w:pPr>
      <w:r>
        <w:rPr>
          <w:rFonts w:hint="eastAsia" w:ascii="宋体" w:hAnsi="宋体"/>
          <w:color w:val="FF0000"/>
          <w:sz w:val="30"/>
          <w:szCs w:val="30"/>
        </w:rPr>
        <w:t>所投货品制造商规模（微型/小型/中型/大型，涉及多个产品时，以规模最大的为准）</w:t>
      </w:r>
    </w:p>
    <w:p>
      <w:pPr>
        <w:spacing w:line="560" w:lineRule="exact"/>
        <w:ind w:left="601" w:leftChars="286"/>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w:t>
      </w:r>
      <w:r>
        <w:rPr>
          <w:rFonts w:hint="eastAsia" w:ascii="宋体" w:hAnsi="宋体"/>
          <w:sz w:val="30"/>
          <w:szCs w:val="30"/>
        </w:rPr>
        <w:t>民法典</w:t>
      </w:r>
      <w:r>
        <w:rPr>
          <w:rFonts w:ascii="宋体" w:hAnsi="宋体"/>
          <w:sz w:val="30"/>
          <w:szCs w:val="30"/>
        </w:rPr>
        <w:t>》等相关法律法规的规定，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甲乙双方签订合同后三十个工作日内，甲方支付给乙方合同货款总价的30%预付款；货物验收合格后三十个工作日内，甲方再给付乙方合同总价70%的剩余货款。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
      <w:pPr>
        <w:spacing w:line="360" w:lineRule="auto"/>
        <w:jc w:val="center"/>
        <w:rPr>
          <w:rFonts w:ascii="宋体" w:hAnsi="宋体"/>
          <w:b/>
          <w:sz w:val="28"/>
          <w:szCs w:val="28"/>
        </w:rPr>
      </w:pPr>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33</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017FC0"/>
    <w:rsid w:val="000D7980"/>
    <w:rsid w:val="00111A9B"/>
    <w:rsid w:val="00117A74"/>
    <w:rsid w:val="001E48C5"/>
    <w:rsid w:val="001F2464"/>
    <w:rsid w:val="00252A5D"/>
    <w:rsid w:val="00276259"/>
    <w:rsid w:val="00360FC2"/>
    <w:rsid w:val="003677F6"/>
    <w:rsid w:val="004E0AA8"/>
    <w:rsid w:val="004E1B3C"/>
    <w:rsid w:val="00500792"/>
    <w:rsid w:val="005614FB"/>
    <w:rsid w:val="00625B4E"/>
    <w:rsid w:val="00652148"/>
    <w:rsid w:val="006C17EA"/>
    <w:rsid w:val="007063E3"/>
    <w:rsid w:val="0072393D"/>
    <w:rsid w:val="007304BE"/>
    <w:rsid w:val="00803118"/>
    <w:rsid w:val="00845FDA"/>
    <w:rsid w:val="008C1991"/>
    <w:rsid w:val="008C5779"/>
    <w:rsid w:val="009210EF"/>
    <w:rsid w:val="009252ED"/>
    <w:rsid w:val="00964021"/>
    <w:rsid w:val="00A774B5"/>
    <w:rsid w:val="00AA188D"/>
    <w:rsid w:val="00B62525"/>
    <w:rsid w:val="00BD35AD"/>
    <w:rsid w:val="00EE74B1"/>
    <w:rsid w:val="00F02051"/>
    <w:rsid w:val="00F2122D"/>
    <w:rsid w:val="00F56B54"/>
    <w:rsid w:val="00F938BF"/>
    <w:rsid w:val="00F97D07"/>
    <w:rsid w:val="00FB7B4C"/>
    <w:rsid w:val="2F58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uiPriority w:val="0"/>
    <w:pPr>
      <w:spacing w:beforeLines="50" w:line="360" w:lineRule="auto"/>
      <w:ind w:firstLine="425" w:firstLineChars="177"/>
    </w:pPr>
  </w:style>
  <w:style w:type="paragraph" w:styleId="13">
    <w:name w:val="Document Map"/>
    <w:basedOn w:val="1"/>
    <w:link w:val="78"/>
    <w:uiPriority w:val="0"/>
    <w:pPr>
      <w:shd w:val="clear" w:color="auto" w:fill="000080"/>
    </w:pPr>
    <w:rPr>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uiPriority w:val="99"/>
    <w:pPr>
      <w:jc w:val="left"/>
    </w:pPr>
  </w:style>
  <w:style w:type="paragraph" w:styleId="16">
    <w:name w:val="Body Text"/>
    <w:basedOn w:val="1"/>
    <w:link w:val="54"/>
    <w:uiPriority w:val="0"/>
    <w:rPr>
      <w:sz w:val="32"/>
    </w:rPr>
  </w:style>
  <w:style w:type="paragraph" w:styleId="17">
    <w:name w:val="Body Text Indent"/>
    <w:basedOn w:val="1"/>
    <w:link w:val="55"/>
    <w:unhideWhenUsed/>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uiPriority w:val="0"/>
    <w:rPr>
      <w:sz w:val="18"/>
      <w:szCs w:val="18"/>
    </w:rPr>
  </w:style>
  <w:style w:type="paragraph" w:styleId="22">
    <w:name w:val="footer"/>
    <w:basedOn w:val="1"/>
    <w:link w:val="51"/>
    <w:unhideWhenUsed/>
    <w:uiPriority w:val="99"/>
    <w:pPr>
      <w:tabs>
        <w:tab w:val="center" w:pos="4153"/>
        <w:tab w:val="right" w:pos="8306"/>
      </w:tabs>
      <w:snapToGrid w:val="0"/>
      <w:jc w:val="left"/>
    </w:pPr>
    <w:rPr>
      <w:sz w:val="18"/>
      <w:szCs w:val="18"/>
    </w:rPr>
  </w:style>
  <w:style w:type="paragraph" w:styleId="23">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uiPriority w:val="39"/>
    <w:pPr>
      <w:spacing w:after="120"/>
      <w:jc w:val="left"/>
    </w:pPr>
    <w:rPr>
      <w:rFonts w:ascii="Times New Roman" w:hAnsi="Times New Roman"/>
      <w:caps/>
    </w:rPr>
  </w:style>
  <w:style w:type="paragraph" w:styleId="25">
    <w:name w:val="List"/>
    <w:basedOn w:val="1"/>
    <w:next w:val="11"/>
    <w:uiPriority w:val="0"/>
    <w:pPr>
      <w:jc w:val="center"/>
      <w:outlineLvl w:val="5"/>
    </w:pPr>
    <w:rPr>
      <w:rFonts w:ascii="宋体" w:hAnsi="宋体"/>
      <w:sz w:val="15"/>
      <w:szCs w:val="20"/>
    </w:rPr>
  </w:style>
  <w:style w:type="paragraph" w:styleId="26">
    <w:name w:val="Body Text Indent 3"/>
    <w:basedOn w:val="1"/>
    <w:link w:val="80"/>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uiPriority w:val="0"/>
    <w:rPr>
      <w:rFonts w:asciiTheme="minorHAnsi" w:hAnsiTheme="minorHAnsi" w:eastAsiaTheme="minorEastAsia" w:cstheme="minorBidi"/>
      <w:szCs w:val="22"/>
    </w:rPr>
  </w:style>
  <w:style w:type="paragraph" w:styleId="32">
    <w:name w:val="Body Text First Indent"/>
    <w:basedOn w:val="16"/>
    <w:link w:val="89"/>
    <w:uiPriority w:val="0"/>
    <w:pPr>
      <w:spacing w:after="120"/>
      <w:ind w:firstLine="420" w:firstLineChars="100"/>
    </w:pPr>
  </w:style>
  <w:style w:type="paragraph" w:styleId="33">
    <w:name w:val="Body Text First Indent 2"/>
    <w:basedOn w:val="17"/>
    <w:link w:val="91"/>
    <w:uiPriority w:val="0"/>
    <w:pPr>
      <w:ind w:firstLine="420" w:firstLineChars="200"/>
    </w:pPr>
    <w:rPr>
      <w:sz w:val="28"/>
    </w:r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uiPriority w:val="0"/>
    <w:rPr>
      <w:rFonts w:ascii="Calibri" w:hAnsi="Calibri" w:eastAsia="宋体" w:cs="Times New Roman"/>
      <w:b/>
      <w:kern w:val="44"/>
      <w:sz w:val="44"/>
      <w:szCs w:val="24"/>
    </w:rPr>
  </w:style>
  <w:style w:type="character" w:customStyle="1" w:styleId="42">
    <w:name w:val="标题 2 Char"/>
    <w:basedOn w:val="36"/>
    <w:link w:val="3"/>
    <w:uiPriority w:val="0"/>
    <w:rPr>
      <w:rFonts w:ascii="Arial" w:hAnsi="Arial" w:eastAsia="黑体" w:cs="Times New Roman"/>
      <w:b/>
      <w:bCs/>
      <w:sz w:val="32"/>
      <w:szCs w:val="32"/>
    </w:rPr>
  </w:style>
  <w:style w:type="character" w:customStyle="1" w:styleId="43">
    <w:name w:val="标题 3 Char"/>
    <w:basedOn w:val="36"/>
    <w:link w:val="4"/>
    <w:uiPriority w:val="0"/>
    <w:rPr>
      <w:rFonts w:ascii="Times New Roman" w:hAnsi="Times New Roman" w:eastAsia="宋体" w:cs="Times New Roman"/>
      <w:b/>
      <w:bCs/>
      <w:sz w:val="32"/>
      <w:szCs w:val="32"/>
    </w:rPr>
  </w:style>
  <w:style w:type="character" w:customStyle="1" w:styleId="44">
    <w:name w:val="标题 4 Char"/>
    <w:basedOn w:val="36"/>
    <w:link w:val="5"/>
    <w:uiPriority w:val="0"/>
    <w:rPr>
      <w:rFonts w:ascii="Times New Roman" w:hAnsi="Times New Roman" w:eastAsia="宋体" w:cs="Times New Roman"/>
      <w:sz w:val="28"/>
      <w:szCs w:val="20"/>
    </w:rPr>
  </w:style>
  <w:style w:type="character" w:customStyle="1" w:styleId="45">
    <w:name w:val="标题 5 Char"/>
    <w:basedOn w:val="36"/>
    <w:link w:val="6"/>
    <w:uiPriority w:val="0"/>
    <w:rPr>
      <w:rFonts w:ascii="Times New Roman" w:hAnsi="Times New Roman" w:eastAsia="宋体" w:cs="Times New Roman"/>
      <w:sz w:val="28"/>
      <w:szCs w:val="20"/>
    </w:rPr>
  </w:style>
  <w:style w:type="character" w:customStyle="1" w:styleId="46">
    <w:name w:val="标题 6 Char"/>
    <w:basedOn w:val="36"/>
    <w:link w:val="7"/>
    <w:uiPriority w:val="0"/>
    <w:rPr>
      <w:rFonts w:ascii="Arial" w:hAnsi="Arial" w:eastAsia="宋体" w:cs="Times New Roman"/>
      <w:sz w:val="28"/>
      <w:szCs w:val="20"/>
    </w:rPr>
  </w:style>
  <w:style w:type="character" w:customStyle="1" w:styleId="47">
    <w:name w:val="标题 7 Char"/>
    <w:basedOn w:val="36"/>
    <w:link w:val="8"/>
    <w:uiPriority w:val="0"/>
    <w:rPr>
      <w:rFonts w:ascii="Times New Roman" w:hAnsi="Times New Roman" w:eastAsia="宋体" w:cs="Times New Roman"/>
      <w:sz w:val="28"/>
      <w:szCs w:val="20"/>
    </w:rPr>
  </w:style>
  <w:style w:type="character" w:customStyle="1" w:styleId="48">
    <w:name w:val="标题 8 Char"/>
    <w:basedOn w:val="36"/>
    <w:link w:val="9"/>
    <w:uiPriority w:val="0"/>
    <w:rPr>
      <w:rFonts w:ascii="Arial" w:hAnsi="Arial" w:eastAsia="黑体" w:cs="Times New Roman"/>
      <w:sz w:val="24"/>
      <w:szCs w:val="20"/>
    </w:rPr>
  </w:style>
  <w:style w:type="character" w:customStyle="1" w:styleId="49">
    <w:name w:val="标题 9 Char"/>
    <w:basedOn w:val="36"/>
    <w:link w:val="10"/>
    <w:uiPriority w:val="0"/>
    <w:rPr>
      <w:rFonts w:ascii="Arial" w:hAnsi="Arial" w:eastAsia="黑体" w:cs="Times New Roman"/>
      <w:sz w:val="28"/>
      <w:szCs w:val="20"/>
    </w:rPr>
  </w:style>
  <w:style w:type="character" w:customStyle="1" w:styleId="50">
    <w:name w:val="页眉 Char"/>
    <w:basedOn w:val="36"/>
    <w:link w:val="23"/>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uiPriority w:val="0"/>
    <w:rPr>
      <w:rFonts w:ascii="Times New Roman" w:hAnsi="Times New Roman" w:eastAsia="宋体" w:cs="Times New Roman"/>
      <w:szCs w:val="24"/>
    </w:rPr>
  </w:style>
  <w:style w:type="character" w:customStyle="1" w:styleId="54">
    <w:name w:val="正文文本 Char"/>
    <w:basedOn w:val="36"/>
    <w:link w:val="16"/>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8"/>
    <w:uiPriority w:val="99"/>
    <w:rPr>
      <w:rFonts w:ascii="宋体" w:hAnsi="宋体" w:eastAsia="宋体" w:cs="宋体"/>
      <w:kern w:val="0"/>
      <w:sz w:val="24"/>
      <w:szCs w:val="24"/>
    </w:rPr>
  </w:style>
  <w:style w:type="character" w:customStyle="1" w:styleId="60">
    <w:name w:val="批注主题 Char"/>
    <w:basedOn w:val="61"/>
    <w:link w:val="31"/>
    <w:uiPriority w:val="0"/>
  </w:style>
  <w:style w:type="character" w:customStyle="1" w:styleId="61">
    <w:name w:val="批注文字 Char"/>
    <w:basedOn w:val="36"/>
    <w:uiPriority w:val="99"/>
    <w:rPr>
      <w:kern w:val="2"/>
      <w:sz w:val="21"/>
      <w:lang w:bidi="ar-SA"/>
    </w:rPr>
  </w:style>
  <w:style w:type="character" w:customStyle="1" w:styleId="62">
    <w:name w:val="批注文字 Char1"/>
    <w:basedOn w:val="36"/>
    <w:link w:val="15"/>
    <w:uiPriority w:val="0"/>
    <w:rPr>
      <w:rFonts w:ascii="Times New Roman" w:hAnsi="Times New Roman" w:eastAsia="宋体" w:cs="Times New Roman"/>
      <w:szCs w:val="24"/>
    </w:rPr>
  </w:style>
  <w:style w:type="character" w:customStyle="1" w:styleId="63">
    <w:name w:val="批注主题 Char1"/>
    <w:basedOn w:val="62"/>
    <w:link w:val="31"/>
    <w:semiHidden/>
    <w:uiPriority w:val="99"/>
    <w:rPr>
      <w:b/>
      <w:bCs/>
    </w:rPr>
  </w:style>
  <w:style w:type="character" w:customStyle="1" w:styleId="64">
    <w:name w:val="报告内容 Char Char Char"/>
    <w:basedOn w:val="36"/>
    <w:link w:val="65"/>
    <w:uiPriority w:val="0"/>
    <w:rPr>
      <w:rFonts w:ascii="宋体"/>
    </w:rPr>
  </w:style>
  <w:style w:type="paragraph" w:customStyle="1" w:styleId="65">
    <w:name w:val="报告内容 Char Char"/>
    <w:basedOn w:val="1"/>
    <w:link w:val="64"/>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uiPriority w:val="0"/>
    <w:rPr>
      <w:rFonts w:ascii="宋体" w:hAnsi="宋体"/>
      <w:sz w:val="28"/>
    </w:rPr>
  </w:style>
  <w:style w:type="paragraph" w:customStyle="1" w:styleId="67">
    <w:name w:val="报告内容 Char Char Char Char Char Char2"/>
    <w:basedOn w:val="1"/>
    <w:link w:val="66"/>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uiPriority w:val="0"/>
    <w:rPr>
      <w:rFonts w:ascii="黑体" w:hAnsi="宋体" w:eastAsia="黑体"/>
      <w:sz w:val="28"/>
    </w:rPr>
  </w:style>
  <w:style w:type="paragraph" w:customStyle="1" w:styleId="69">
    <w:name w:val="二级标题 Char Char"/>
    <w:basedOn w:val="18"/>
    <w:link w:val="68"/>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uiPriority w:val="0"/>
    <w:rPr>
      <w:rFonts w:ascii="宋体" w:hAnsi="Courier New" w:eastAsia="宋体" w:cs="Times New Roman"/>
      <w:szCs w:val="20"/>
    </w:rPr>
  </w:style>
  <w:style w:type="character" w:customStyle="1" w:styleId="72">
    <w:name w:val="样式 报高内容 + (西文) Times New Roman Char Char Char Char"/>
    <w:basedOn w:val="36"/>
    <w:link w:val="73"/>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uiPriority w:val="0"/>
    <w:rPr>
      <w:rFonts w:ascii="宋体" w:hAnsi="宋体"/>
      <w:sz w:val="28"/>
    </w:rPr>
  </w:style>
  <w:style w:type="paragraph" w:customStyle="1" w:styleId="75">
    <w:name w:val="报告内容 Char Char Char Char Char"/>
    <w:basedOn w:val="1"/>
    <w:link w:val="74"/>
    <w:uiPriority w:val="0"/>
    <w:pPr>
      <w:ind w:firstLine="567"/>
    </w:pPr>
    <w:rPr>
      <w:rFonts w:ascii="宋体" w:hAnsi="宋体" w:eastAsiaTheme="minorEastAsia" w:cstheme="minorBidi"/>
      <w:sz w:val="28"/>
      <w:szCs w:val="22"/>
    </w:rPr>
  </w:style>
  <w:style w:type="character" w:customStyle="1" w:styleId="76">
    <w:name w:val="三级标题 Char"/>
    <w:basedOn w:val="36"/>
    <w:link w:val="77"/>
    <w:uiPriority w:val="0"/>
    <w:rPr>
      <w:rFonts w:ascii="黑体" w:hAnsi="Courier New" w:eastAsia="黑体"/>
      <w:sz w:val="24"/>
    </w:rPr>
  </w:style>
  <w:style w:type="paragraph" w:customStyle="1" w:styleId="77">
    <w:name w:val="三级标题"/>
    <w:basedOn w:val="18"/>
    <w:link w:val="76"/>
    <w:uiPriority w:val="0"/>
    <w:pPr>
      <w:spacing w:beforeLines="50" w:afterLines="50"/>
    </w:pPr>
    <w:rPr>
      <w:rFonts w:ascii="黑体" w:eastAsia="黑体" w:cstheme="minorBidi"/>
      <w:sz w:val="24"/>
      <w:szCs w:val="22"/>
    </w:rPr>
  </w:style>
  <w:style w:type="character" w:customStyle="1" w:styleId="78">
    <w:name w:val="文档结构图 Char"/>
    <w:basedOn w:val="36"/>
    <w:link w:val="13"/>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uiPriority w:val="0"/>
    <w:rPr>
      <w:rFonts w:ascii="Times New Roman" w:hAnsi="Times New Roman"/>
      <w:color w:val="FFCC00"/>
    </w:rPr>
  </w:style>
  <w:style w:type="character" w:customStyle="1" w:styleId="80">
    <w:name w:val="正文文本缩进 3 Char1"/>
    <w:basedOn w:val="36"/>
    <w:link w:val="26"/>
    <w:semiHidden/>
    <w:uiPriority w:val="99"/>
    <w:rPr>
      <w:rFonts w:ascii="Times New Roman" w:hAnsi="Times New Roman" w:eastAsia="宋体" w:cs="Times New Roman"/>
      <w:sz w:val="16"/>
      <w:szCs w:val="16"/>
    </w:rPr>
  </w:style>
  <w:style w:type="paragraph" w:customStyle="1" w:styleId="81">
    <w:name w:val="表样2"/>
    <w:basedOn w:val="82"/>
    <w:uiPriority w:val="0"/>
    <w:pPr>
      <w:autoSpaceDE w:val="0"/>
      <w:autoSpaceDN w:val="0"/>
      <w:jc w:val="right"/>
    </w:pPr>
    <w:rPr>
      <w:kern w:val="0"/>
      <w:sz w:val="24"/>
    </w:rPr>
  </w:style>
  <w:style w:type="paragraph" w:customStyle="1" w:styleId="82">
    <w:name w:val="表"/>
    <w:basedOn w:val="1"/>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uiPriority w:val="0"/>
    <w:pPr>
      <w:autoSpaceDE w:val="0"/>
      <w:autoSpaceDN w:val="0"/>
    </w:pPr>
    <w:rPr>
      <w:kern w:val="0"/>
      <w:sz w:val="24"/>
    </w:rPr>
  </w:style>
  <w:style w:type="paragraph" w:customStyle="1" w:styleId="85">
    <w:name w:val="表3-10"/>
    <w:basedOn w:val="81"/>
    <w:uiPriority w:val="0"/>
    <w:pPr>
      <w:jc w:val="center"/>
    </w:pPr>
  </w:style>
  <w:style w:type="paragraph" w:customStyle="1" w:styleId="86">
    <w:name w:val="正文文本缩进 31"/>
    <w:basedOn w:val="1"/>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uiPriority w:val="0"/>
  </w:style>
  <w:style w:type="character" w:customStyle="1" w:styleId="89">
    <w:name w:val="正文首行缩进 Char1"/>
    <w:basedOn w:val="54"/>
    <w:link w:val="32"/>
    <w:semiHidden/>
    <w:uiPriority w:val="99"/>
  </w:style>
  <w:style w:type="character" w:customStyle="1" w:styleId="90">
    <w:name w:val="正文首行缩进 2 Char"/>
    <w:basedOn w:val="55"/>
    <w:link w:val="33"/>
    <w:uiPriority w:val="0"/>
    <w:rPr>
      <w:sz w:val="28"/>
    </w:rPr>
  </w:style>
  <w:style w:type="character" w:customStyle="1" w:styleId="91">
    <w:name w:val="正文首行缩进 2 Char1"/>
    <w:basedOn w:val="55"/>
    <w:link w:val="33"/>
    <w:semiHidden/>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uiPriority w:val="99"/>
    <w:rPr>
      <w:rFonts w:ascii="Times New Roman" w:hAnsi="Times New Roman" w:eastAsia="宋体" w:cs="Times New Roman"/>
      <w:szCs w:val="24"/>
    </w:rPr>
  </w:style>
  <w:style w:type="character" w:customStyle="1" w:styleId="94">
    <w:name w:val="标题 Char"/>
    <w:basedOn w:val="36"/>
    <w:link w:val="30"/>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2EB9D-64A6-47DF-B9B4-F44E0C166B9F}">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2450</Words>
  <Characters>13969</Characters>
  <Lines>116</Lines>
  <Paragraphs>32</Paragraphs>
  <TotalTime>8</TotalTime>
  <ScaleCrop>false</ScaleCrop>
  <LinksUpToDate>false</LinksUpToDate>
  <CharactersWithSpaces>16387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2021-11-30T03:32:29Z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